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5A" w:rsidRPr="009504D7" w:rsidRDefault="003A3FFF" w:rsidP="00031EE7">
      <w:pPr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  <w:r w:rsidRPr="009504D7">
        <w:rPr>
          <w:rFonts w:asciiTheme="majorHAnsi" w:hAnsiTheme="majorHAnsi"/>
          <w:b/>
          <w:u w:val="single"/>
        </w:rPr>
        <w:t>FORM NO. AOC -2</w:t>
      </w:r>
    </w:p>
    <w:p w:rsidR="003A3FFF" w:rsidRDefault="003A3FFF" w:rsidP="00031EE7">
      <w:pPr>
        <w:jc w:val="center"/>
        <w:rPr>
          <w:rFonts w:asciiTheme="majorHAnsi" w:hAnsiTheme="majorHAnsi"/>
          <w:b/>
        </w:rPr>
      </w:pPr>
      <w:r w:rsidRPr="009504D7">
        <w:rPr>
          <w:rFonts w:asciiTheme="majorHAnsi" w:hAnsiTheme="majorHAnsi"/>
          <w:b/>
        </w:rPr>
        <w:t>(Pursuant to clause (h) of sub-section (3) of section 134 of the Act and Rule 8(2) of the Companies (Accounts) Rules, 2014.</w:t>
      </w:r>
    </w:p>
    <w:p w:rsidR="00031EE7" w:rsidRDefault="00031EE7" w:rsidP="00031EE7">
      <w:pPr>
        <w:jc w:val="both"/>
        <w:rPr>
          <w:rFonts w:asciiTheme="majorHAnsi" w:hAnsiTheme="majorHAnsi"/>
        </w:rPr>
      </w:pPr>
    </w:p>
    <w:p w:rsidR="003A3FFF" w:rsidRDefault="003A3FFF" w:rsidP="00031EE7">
      <w:pPr>
        <w:jc w:val="both"/>
        <w:rPr>
          <w:rFonts w:asciiTheme="majorHAnsi" w:hAnsiTheme="majorHAnsi"/>
        </w:rPr>
      </w:pPr>
      <w:r w:rsidRPr="009504D7">
        <w:rPr>
          <w:rFonts w:asciiTheme="majorHAnsi" w:hAnsiTheme="majorHAnsi"/>
        </w:rPr>
        <w:t xml:space="preserve">Form for Disclosure of particulars of contracts/arrangements entered into by the company with related parties </w:t>
      </w:r>
      <w:r w:rsidR="005E6122" w:rsidRPr="009504D7">
        <w:rPr>
          <w:rFonts w:asciiTheme="majorHAnsi" w:hAnsiTheme="majorHAnsi"/>
        </w:rPr>
        <w:t>referred</w:t>
      </w:r>
      <w:r w:rsidRPr="009504D7">
        <w:rPr>
          <w:rFonts w:asciiTheme="majorHAnsi" w:hAnsiTheme="majorHAnsi"/>
        </w:rPr>
        <w:t xml:space="preserve"> to in sub section (1) of section 188 of the Companies Act, 2013 including certain arms length </w:t>
      </w:r>
      <w:r w:rsidR="005E6122" w:rsidRPr="009504D7">
        <w:rPr>
          <w:rFonts w:asciiTheme="majorHAnsi" w:hAnsiTheme="majorHAnsi"/>
        </w:rPr>
        <w:t>transaction</w:t>
      </w:r>
      <w:r w:rsidRPr="009504D7">
        <w:rPr>
          <w:rFonts w:asciiTheme="majorHAnsi" w:hAnsiTheme="majorHAnsi"/>
        </w:rPr>
        <w:t xml:space="preserve"> under third proviso thereto.</w:t>
      </w:r>
    </w:p>
    <w:p w:rsidR="00031EE7" w:rsidRPr="009504D7" w:rsidRDefault="00031EE7" w:rsidP="00031EE7">
      <w:pPr>
        <w:jc w:val="both"/>
        <w:rPr>
          <w:rFonts w:asciiTheme="majorHAnsi" w:hAnsiTheme="majorHAnsi"/>
        </w:rPr>
      </w:pPr>
    </w:p>
    <w:p w:rsidR="006F0B3D" w:rsidRPr="009504D7" w:rsidRDefault="003A3FFF" w:rsidP="00031EE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/>
        </w:rPr>
      </w:pPr>
      <w:r w:rsidRPr="009504D7">
        <w:rPr>
          <w:rFonts w:asciiTheme="majorHAnsi" w:hAnsiTheme="majorHAnsi"/>
        </w:rPr>
        <w:t>Details of contracts or arran</w:t>
      </w:r>
      <w:r w:rsidR="005E6122" w:rsidRPr="009504D7">
        <w:rPr>
          <w:rFonts w:asciiTheme="majorHAnsi" w:hAnsiTheme="majorHAnsi"/>
        </w:rPr>
        <w:t>gements or transactions not at A</w:t>
      </w:r>
      <w:r w:rsidRPr="009504D7">
        <w:rPr>
          <w:rFonts w:asciiTheme="majorHAnsi" w:hAnsiTheme="majorHAnsi"/>
        </w:rPr>
        <w:t>rm</w:t>
      </w:r>
      <w:r w:rsidR="005E6122" w:rsidRPr="009504D7">
        <w:rPr>
          <w:rFonts w:asciiTheme="majorHAnsi" w:hAnsiTheme="majorHAnsi"/>
        </w:rPr>
        <w:t>’</w:t>
      </w:r>
      <w:r w:rsidRPr="009504D7">
        <w:rPr>
          <w:rFonts w:asciiTheme="majorHAnsi" w:hAnsiTheme="majorHAnsi"/>
        </w:rPr>
        <w:t>s length basis.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5103"/>
        <w:gridCol w:w="2756"/>
      </w:tblGrid>
      <w:tr w:rsidR="00F70021" w:rsidRPr="009504D7" w:rsidTr="00031EE7">
        <w:tc>
          <w:tcPr>
            <w:tcW w:w="992" w:type="dxa"/>
          </w:tcPr>
          <w:p w:rsidR="00F70021" w:rsidRPr="00892818" w:rsidRDefault="00F70021" w:rsidP="00031EE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92818">
              <w:rPr>
                <w:rFonts w:asciiTheme="majorHAnsi" w:hAnsiTheme="majorHAnsi"/>
                <w:b/>
              </w:rPr>
              <w:t>SL. No.</w:t>
            </w:r>
          </w:p>
        </w:tc>
        <w:tc>
          <w:tcPr>
            <w:tcW w:w="5103" w:type="dxa"/>
          </w:tcPr>
          <w:p w:rsidR="00F70021" w:rsidRPr="00892818" w:rsidRDefault="00F70021" w:rsidP="00031EE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92818">
              <w:rPr>
                <w:rFonts w:asciiTheme="majorHAnsi" w:hAnsiTheme="majorHAnsi"/>
                <w:b/>
              </w:rPr>
              <w:t>Particulars</w:t>
            </w:r>
          </w:p>
        </w:tc>
        <w:tc>
          <w:tcPr>
            <w:tcW w:w="2756" w:type="dxa"/>
          </w:tcPr>
          <w:p w:rsidR="00F70021" w:rsidRPr="00892818" w:rsidRDefault="00031EE7" w:rsidP="00031EE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Details</w:t>
            </w:r>
          </w:p>
        </w:tc>
      </w:tr>
      <w:tr w:rsidR="00F70021" w:rsidRPr="009504D7" w:rsidTr="00031EE7">
        <w:tc>
          <w:tcPr>
            <w:tcW w:w="992" w:type="dxa"/>
          </w:tcPr>
          <w:p w:rsidR="00F70021" w:rsidRPr="009504D7" w:rsidRDefault="00F70021" w:rsidP="00031EE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F70021" w:rsidRPr="009504D7" w:rsidRDefault="00F70021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Name (s) of the related party &amp; nature of relationship</w:t>
            </w:r>
          </w:p>
        </w:tc>
        <w:tc>
          <w:tcPr>
            <w:tcW w:w="2756" w:type="dxa"/>
          </w:tcPr>
          <w:p w:rsidR="00F70021" w:rsidRPr="009504D7" w:rsidRDefault="00F70021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F70021" w:rsidRPr="009504D7" w:rsidTr="00031EE7">
        <w:tc>
          <w:tcPr>
            <w:tcW w:w="992" w:type="dxa"/>
          </w:tcPr>
          <w:p w:rsidR="00F70021" w:rsidRPr="009504D7" w:rsidRDefault="00F70021" w:rsidP="00031EE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F70021" w:rsidRPr="009504D7" w:rsidRDefault="00F70021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Nature of contracts/arrangements/transaction</w:t>
            </w:r>
          </w:p>
        </w:tc>
        <w:tc>
          <w:tcPr>
            <w:tcW w:w="2756" w:type="dxa"/>
          </w:tcPr>
          <w:p w:rsidR="00F70021" w:rsidRPr="009504D7" w:rsidRDefault="00F70021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F70021" w:rsidRPr="009504D7" w:rsidTr="00031EE7">
        <w:tc>
          <w:tcPr>
            <w:tcW w:w="992" w:type="dxa"/>
          </w:tcPr>
          <w:p w:rsidR="00F70021" w:rsidRPr="009504D7" w:rsidRDefault="00F70021" w:rsidP="00031EE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F70021" w:rsidRPr="009504D7" w:rsidRDefault="00F70021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Duration of the contracts/arrangements/transaction</w:t>
            </w:r>
          </w:p>
        </w:tc>
        <w:tc>
          <w:tcPr>
            <w:tcW w:w="2756" w:type="dxa"/>
          </w:tcPr>
          <w:p w:rsidR="00F70021" w:rsidRPr="009504D7" w:rsidRDefault="00F70021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F70021" w:rsidRPr="009504D7" w:rsidTr="00031EE7">
        <w:tc>
          <w:tcPr>
            <w:tcW w:w="992" w:type="dxa"/>
          </w:tcPr>
          <w:p w:rsidR="00F70021" w:rsidRPr="009504D7" w:rsidRDefault="00F70021" w:rsidP="00031EE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F70021" w:rsidRPr="009504D7" w:rsidRDefault="00F70021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Salient terms of the contracts or arrangements or transaction including the value, if any</w:t>
            </w:r>
          </w:p>
        </w:tc>
        <w:tc>
          <w:tcPr>
            <w:tcW w:w="2756" w:type="dxa"/>
          </w:tcPr>
          <w:p w:rsidR="00F70021" w:rsidRPr="009504D7" w:rsidRDefault="00F70021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0159F" w:rsidRPr="009504D7" w:rsidTr="00031EE7">
        <w:tc>
          <w:tcPr>
            <w:tcW w:w="992" w:type="dxa"/>
          </w:tcPr>
          <w:p w:rsidR="0020159F" w:rsidRPr="009504D7" w:rsidRDefault="0020159F" w:rsidP="00031EE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0159F" w:rsidRPr="009504D7" w:rsidRDefault="0020159F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 xml:space="preserve">Justification for entering into such contracts or arrangements or </w:t>
            </w:r>
            <w:r w:rsidR="00D97710" w:rsidRPr="009504D7">
              <w:rPr>
                <w:rFonts w:asciiTheme="majorHAnsi" w:hAnsiTheme="majorHAnsi"/>
              </w:rPr>
              <w:t>transactions’</w:t>
            </w:r>
          </w:p>
        </w:tc>
        <w:tc>
          <w:tcPr>
            <w:tcW w:w="2756" w:type="dxa"/>
          </w:tcPr>
          <w:p w:rsidR="0020159F" w:rsidRPr="009504D7" w:rsidRDefault="0020159F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0159F" w:rsidRPr="009504D7" w:rsidTr="00031EE7">
        <w:tc>
          <w:tcPr>
            <w:tcW w:w="992" w:type="dxa"/>
          </w:tcPr>
          <w:p w:rsidR="0020159F" w:rsidRPr="009504D7" w:rsidRDefault="0020159F" w:rsidP="00031EE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0159F" w:rsidRPr="009504D7" w:rsidRDefault="0020159F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Date of approval by the Board</w:t>
            </w:r>
          </w:p>
        </w:tc>
        <w:tc>
          <w:tcPr>
            <w:tcW w:w="2756" w:type="dxa"/>
          </w:tcPr>
          <w:p w:rsidR="0020159F" w:rsidRPr="009504D7" w:rsidRDefault="0020159F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0159F" w:rsidRPr="009504D7" w:rsidTr="00031EE7">
        <w:tc>
          <w:tcPr>
            <w:tcW w:w="992" w:type="dxa"/>
          </w:tcPr>
          <w:p w:rsidR="0020159F" w:rsidRPr="009504D7" w:rsidRDefault="0020159F" w:rsidP="00031EE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0159F" w:rsidRPr="009504D7" w:rsidRDefault="0020159F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Amount paid as advances, if any</w:t>
            </w:r>
          </w:p>
        </w:tc>
        <w:tc>
          <w:tcPr>
            <w:tcW w:w="2756" w:type="dxa"/>
          </w:tcPr>
          <w:p w:rsidR="0020159F" w:rsidRPr="009504D7" w:rsidRDefault="0020159F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0159F" w:rsidRPr="009504D7" w:rsidTr="00031EE7">
        <w:tc>
          <w:tcPr>
            <w:tcW w:w="992" w:type="dxa"/>
          </w:tcPr>
          <w:p w:rsidR="0020159F" w:rsidRPr="009504D7" w:rsidRDefault="0020159F" w:rsidP="00031EE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0159F" w:rsidRPr="009504D7" w:rsidRDefault="0020159F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Date on which the special resolution was passed in General meeting as required under first proviso to section 188</w:t>
            </w:r>
          </w:p>
        </w:tc>
        <w:tc>
          <w:tcPr>
            <w:tcW w:w="2756" w:type="dxa"/>
          </w:tcPr>
          <w:p w:rsidR="0020159F" w:rsidRPr="009504D7" w:rsidRDefault="0020159F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6F0B3D" w:rsidRDefault="006F0B3D" w:rsidP="00031EE7">
      <w:pPr>
        <w:pStyle w:val="ListParagraph"/>
        <w:jc w:val="both"/>
        <w:rPr>
          <w:rFonts w:asciiTheme="majorHAnsi" w:hAnsiTheme="majorHAnsi"/>
        </w:rPr>
      </w:pPr>
    </w:p>
    <w:p w:rsidR="00031EE7" w:rsidRPr="009504D7" w:rsidRDefault="00031EE7" w:rsidP="00031EE7">
      <w:pPr>
        <w:pStyle w:val="ListParagraph"/>
        <w:jc w:val="both"/>
        <w:rPr>
          <w:rFonts w:asciiTheme="majorHAnsi" w:hAnsiTheme="majorHAnsi"/>
        </w:rPr>
      </w:pPr>
    </w:p>
    <w:p w:rsidR="002B1FA5" w:rsidRPr="009504D7" w:rsidRDefault="002B1FA5" w:rsidP="00031EE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ajorHAnsi" w:hAnsiTheme="majorHAnsi"/>
        </w:rPr>
      </w:pPr>
      <w:r w:rsidRPr="009504D7">
        <w:rPr>
          <w:rFonts w:asciiTheme="majorHAnsi" w:hAnsiTheme="majorHAnsi"/>
        </w:rPr>
        <w:t>Details of contracts or arrangements or transactions at Arm’s length basis.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5103"/>
        <w:gridCol w:w="2756"/>
      </w:tblGrid>
      <w:tr w:rsidR="002B1FA5" w:rsidRPr="009504D7" w:rsidTr="00031EE7">
        <w:tc>
          <w:tcPr>
            <w:tcW w:w="992" w:type="dxa"/>
          </w:tcPr>
          <w:p w:rsidR="002B1FA5" w:rsidRPr="00892818" w:rsidRDefault="002B1FA5" w:rsidP="00031EE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92818">
              <w:rPr>
                <w:rFonts w:asciiTheme="majorHAnsi" w:hAnsiTheme="majorHAnsi"/>
                <w:b/>
              </w:rPr>
              <w:t>SL. No.</w:t>
            </w:r>
          </w:p>
        </w:tc>
        <w:tc>
          <w:tcPr>
            <w:tcW w:w="5103" w:type="dxa"/>
          </w:tcPr>
          <w:p w:rsidR="002B1FA5" w:rsidRPr="00892818" w:rsidRDefault="002B1FA5" w:rsidP="00031EE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92818">
              <w:rPr>
                <w:rFonts w:asciiTheme="majorHAnsi" w:hAnsiTheme="majorHAnsi"/>
                <w:b/>
              </w:rPr>
              <w:t>Particulars</w:t>
            </w:r>
          </w:p>
        </w:tc>
        <w:tc>
          <w:tcPr>
            <w:tcW w:w="2756" w:type="dxa"/>
          </w:tcPr>
          <w:p w:rsidR="002B1FA5" w:rsidRPr="00892818" w:rsidRDefault="00031EE7" w:rsidP="00031EE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Details</w:t>
            </w:r>
          </w:p>
        </w:tc>
      </w:tr>
      <w:tr w:rsidR="002B1FA5" w:rsidRPr="009504D7" w:rsidTr="00031EE7">
        <w:tc>
          <w:tcPr>
            <w:tcW w:w="992" w:type="dxa"/>
          </w:tcPr>
          <w:p w:rsidR="002B1FA5" w:rsidRPr="009504D7" w:rsidRDefault="002B1FA5" w:rsidP="00031EE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Name (s) of the related party &amp; nature of relationship</w:t>
            </w:r>
          </w:p>
        </w:tc>
        <w:tc>
          <w:tcPr>
            <w:tcW w:w="2756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B1FA5" w:rsidRPr="009504D7" w:rsidTr="00031EE7">
        <w:tc>
          <w:tcPr>
            <w:tcW w:w="992" w:type="dxa"/>
          </w:tcPr>
          <w:p w:rsidR="002B1FA5" w:rsidRPr="009504D7" w:rsidRDefault="002B1FA5" w:rsidP="00031EE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Nature of contracts/arrangements/transaction</w:t>
            </w:r>
          </w:p>
        </w:tc>
        <w:tc>
          <w:tcPr>
            <w:tcW w:w="2756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B1FA5" w:rsidRPr="009504D7" w:rsidTr="00031EE7">
        <w:tc>
          <w:tcPr>
            <w:tcW w:w="992" w:type="dxa"/>
          </w:tcPr>
          <w:p w:rsidR="002B1FA5" w:rsidRPr="009504D7" w:rsidRDefault="002B1FA5" w:rsidP="00031EE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Duration of the contracts/arrangements/transaction</w:t>
            </w:r>
          </w:p>
        </w:tc>
        <w:tc>
          <w:tcPr>
            <w:tcW w:w="2756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B1FA5" w:rsidRPr="009504D7" w:rsidTr="00031EE7">
        <w:tc>
          <w:tcPr>
            <w:tcW w:w="992" w:type="dxa"/>
          </w:tcPr>
          <w:p w:rsidR="002B1FA5" w:rsidRPr="009504D7" w:rsidRDefault="002B1FA5" w:rsidP="00031EE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Salient terms of the contracts or arrangements or transaction including the value, if any</w:t>
            </w:r>
          </w:p>
        </w:tc>
        <w:tc>
          <w:tcPr>
            <w:tcW w:w="2756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B1FA5" w:rsidRPr="009504D7" w:rsidTr="00031EE7">
        <w:tc>
          <w:tcPr>
            <w:tcW w:w="992" w:type="dxa"/>
          </w:tcPr>
          <w:p w:rsidR="002B1FA5" w:rsidRPr="009504D7" w:rsidRDefault="002B1FA5" w:rsidP="00031EE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Date of approval by the Board</w:t>
            </w:r>
          </w:p>
        </w:tc>
        <w:tc>
          <w:tcPr>
            <w:tcW w:w="2756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2B1FA5" w:rsidRPr="009504D7" w:rsidTr="00031EE7">
        <w:tc>
          <w:tcPr>
            <w:tcW w:w="992" w:type="dxa"/>
          </w:tcPr>
          <w:p w:rsidR="002B1FA5" w:rsidRPr="009504D7" w:rsidRDefault="002B1FA5" w:rsidP="00031EE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9504D7">
              <w:rPr>
                <w:rFonts w:asciiTheme="majorHAnsi" w:hAnsiTheme="majorHAnsi"/>
              </w:rPr>
              <w:t>Amount paid as advances, if any</w:t>
            </w:r>
          </w:p>
        </w:tc>
        <w:tc>
          <w:tcPr>
            <w:tcW w:w="2756" w:type="dxa"/>
          </w:tcPr>
          <w:p w:rsidR="002B1FA5" w:rsidRPr="009504D7" w:rsidRDefault="002B1FA5" w:rsidP="00031EE7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2B1FA5" w:rsidRPr="009504D7" w:rsidRDefault="002B1FA5" w:rsidP="009504D7">
      <w:pPr>
        <w:jc w:val="both"/>
        <w:rPr>
          <w:rFonts w:asciiTheme="majorHAnsi" w:hAnsiTheme="majorHAnsi"/>
        </w:rPr>
      </w:pPr>
    </w:p>
    <w:p w:rsidR="006F0B3D" w:rsidRPr="009504D7" w:rsidRDefault="006F0B3D" w:rsidP="009504D7">
      <w:pPr>
        <w:jc w:val="both"/>
        <w:rPr>
          <w:rFonts w:asciiTheme="majorHAnsi" w:hAnsiTheme="majorHAnsi"/>
        </w:rPr>
      </w:pPr>
    </w:p>
    <w:p w:rsidR="002B1FA5" w:rsidRPr="009504D7" w:rsidRDefault="002B1FA5" w:rsidP="009504D7">
      <w:pPr>
        <w:jc w:val="both"/>
        <w:rPr>
          <w:rFonts w:asciiTheme="majorHAnsi" w:hAnsiTheme="majorHAnsi"/>
        </w:rPr>
      </w:pPr>
      <w:r w:rsidRPr="009504D7">
        <w:rPr>
          <w:rFonts w:asciiTheme="majorHAnsi" w:hAnsiTheme="majorHAnsi"/>
        </w:rPr>
        <w:t xml:space="preserve">Form shall be signed by the </w:t>
      </w:r>
      <w:r w:rsidR="006F0B3D" w:rsidRPr="009504D7">
        <w:rPr>
          <w:rFonts w:asciiTheme="majorHAnsi" w:hAnsiTheme="majorHAnsi"/>
        </w:rPr>
        <w:t>people who have</w:t>
      </w:r>
      <w:r w:rsidRPr="009504D7">
        <w:rPr>
          <w:rFonts w:asciiTheme="majorHAnsi" w:hAnsiTheme="majorHAnsi"/>
        </w:rPr>
        <w:t xml:space="preserve"> signed the Board’s Report.</w:t>
      </w:r>
    </w:p>
    <w:sectPr w:rsidR="002B1FA5" w:rsidRPr="009504D7" w:rsidSect="00887323">
      <w:pgSz w:w="11907" w:h="16839" w:code="9"/>
      <w:pgMar w:top="81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0CD"/>
    <w:multiLevelType w:val="hybridMultilevel"/>
    <w:tmpl w:val="7C540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7522"/>
    <w:multiLevelType w:val="hybridMultilevel"/>
    <w:tmpl w:val="7C540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3273A"/>
    <w:multiLevelType w:val="hybridMultilevel"/>
    <w:tmpl w:val="0CDE2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E3E2E"/>
    <w:multiLevelType w:val="hybridMultilevel"/>
    <w:tmpl w:val="0CDE2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013A"/>
    <w:rsid w:val="00031EE7"/>
    <w:rsid w:val="001E037E"/>
    <w:rsid w:val="001E7C5A"/>
    <w:rsid w:val="0020159F"/>
    <w:rsid w:val="002B1FA5"/>
    <w:rsid w:val="003A3FFF"/>
    <w:rsid w:val="005E6122"/>
    <w:rsid w:val="006F0B3D"/>
    <w:rsid w:val="00887323"/>
    <w:rsid w:val="00892818"/>
    <w:rsid w:val="009504D7"/>
    <w:rsid w:val="00C2013A"/>
    <w:rsid w:val="00D97710"/>
    <w:rsid w:val="00F7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FFF"/>
    <w:pPr>
      <w:ind w:left="720"/>
      <w:contextualSpacing/>
    </w:pPr>
  </w:style>
  <w:style w:type="table" w:styleId="TableGrid">
    <w:name w:val="Table Grid"/>
    <w:basedOn w:val="TableNormal"/>
    <w:uiPriority w:val="59"/>
    <w:rsid w:val="00F700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Radhika Mam</dc:creator>
  <cp:lastModifiedBy>Vivek</cp:lastModifiedBy>
  <cp:revision>10</cp:revision>
  <dcterms:created xsi:type="dcterms:W3CDTF">2014-05-02T09:49:00Z</dcterms:created>
  <dcterms:modified xsi:type="dcterms:W3CDTF">2014-11-26T18:06:00Z</dcterms:modified>
</cp:coreProperties>
</file>